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5.2</w:t>
      </w:r>
      <w:r w:rsidDel="00000000" w:rsidR="00000000" w:rsidRPr="00000000">
        <w:rPr>
          <w:sz w:val="22"/>
          <w:szCs w:val="22"/>
          <w:rtl w:val="0"/>
        </w:rPr>
        <w:t xml:space="preserve"> Course Syllabus </w:t>
      </w:r>
    </w:p>
    <w:p w:rsidR="00000000" w:rsidDel="00000000" w:rsidP="00000000" w:rsidRDefault="00000000" w:rsidRPr="00000000" w14:paraId="00000002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685"/>
        <w:gridCol w:w="1714"/>
        <w:gridCol w:w="858"/>
        <w:gridCol w:w="1276"/>
        <w:gridCol w:w="1957"/>
        <w:tblGridChange w:id="0">
          <w:tblGrid>
            <w:gridCol w:w="4685"/>
            <w:gridCol w:w="1714"/>
            <w:gridCol w:w="858"/>
            <w:gridCol w:w="1276"/>
            <w:gridCol w:w="1957"/>
          </w:tblGrid>
        </w:tblGridChange>
      </w:tblGrid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Study Programme: Economics and Management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Course Title: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Subject Matter of the Final Thesis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Lecturer(s):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Status of the Course: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Compulsory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Number of ECTS Credits: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Prerequisites: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Enrolled in the last year of study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567"/>
              </w:tabs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Objectives</w:t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aim of the course is to enable students to understand the research process of the selected thesis topic; interpret the research process and results; verify the accuracy and validity of the data used and analyze them; apply statistical, experimental and other research methods; conduct consequential - comparative research; create research in accordance with the selected research subject; conduct research, chronological analysis and identify evolutionary changes and trends in the observed research subject; draw and interpret conclusions based on the obtained research results.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567"/>
              </w:tabs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Learning Outcomes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student acquires the ability to think critically in research work, to apply scientific research methods as well as different ways of collecting information for research work; to understand different phases and levels of research, to define research hypotheses and interpret the results obtained, as well as to draw conclusions.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567"/>
              </w:tabs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Content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Methods of collecting, grouping, organizing and analyzing quantitative and qualitative data, both from primary and secondary sources; analyzing data using various scientific methods; testing the obtained analysis results; identifying problems; writing reports on the results of the analysis performed; presenting and explaining research results in writing and orally, as well as leading discussions on the topic of the obtained results using logical and critical thinking.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Literature</w:t>
            </w:r>
          </w:p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Literature in relevant fields, professional periodicals, the Internet, etc.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Contact Hours: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Theoretical Classes: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Practical Classes: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Teaching Methods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Study research work, consultation discussions, comparative analysis, individual and presentations of collected material and ideas.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Assessment Methods (maximum number of points 100)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Pre-Examination Obligations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Points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Final Exam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Points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 participation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Written exam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567"/>
              </w:tabs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Mid-term exams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Oral exam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204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ks9oiShkOZlGMP7eUhzBeQuNVw==">CgMxLjA4AHIhMW8zajZBTFFoZlF1Tm1MR1dMVE9ZSHFaTWlMSzFzM2xE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